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5E" w:rsidRDefault="00BE7D5E" w:rsidP="00BE7D5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ресурсы Росреестра</w:t>
      </w:r>
    </w:p>
    <w:p w:rsidR="00BE7D5E" w:rsidRDefault="00BE7D5E" w:rsidP="00BE7D5E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D5E" w:rsidRPr="00D87780" w:rsidRDefault="00BE7D5E" w:rsidP="00BE7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80">
        <w:rPr>
          <w:rFonts w:ascii="Times New Roman" w:hAnsi="Times New Roman" w:cs="Times New Roman"/>
          <w:color w:val="000000"/>
          <w:sz w:val="28"/>
          <w:szCs w:val="28"/>
        </w:rPr>
        <w:t>На портале Росреестра заработали новые электронные сервисы «запрос к информационному ресурсу из государственного кадастра недвижимости» и «запрос к информационному ресурсу из Единого государственного реестра прав», позволяющие осуществлять поиск объекта недвижимого имущества, копировать информацию, зная лишь адрес объекта недвижимого имущества, получить данные о его кадастровом номере, площади, категории и многом другом.</w:t>
      </w:r>
    </w:p>
    <w:p w:rsidR="00BE7D5E" w:rsidRPr="00D87780" w:rsidRDefault="00BE7D5E" w:rsidP="00BE7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80">
        <w:rPr>
          <w:rFonts w:ascii="Times New Roman" w:hAnsi="Times New Roman" w:cs="Times New Roman"/>
          <w:color w:val="000000"/>
          <w:sz w:val="28"/>
          <w:szCs w:val="28"/>
        </w:rPr>
        <w:t xml:space="preserve">Для  получения сведений из информационных ресурсов пользователю необходимо иметь уникальные ключи доступа. Их можно получить самостоятельно на портале Росреестра или  обратиться за их предоставлением в один из офисов Кадастровой палаты. </w:t>
      </w:r>
    </w:p>
    <w:p w:rsidR="00BE7D5E" w:rsidRPr="00D87780" w:rsidRDefault="00BE7D5E" w:rsidP="00BE7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80">
        <w:rPr>
          <w:rFonts w:ascii="Times New Roman" w:hAnsi="Times New Roman" w:cs="Times New Roman"/>
          <w:color w:val="000000"/>
          <w:sz w:val="28"/>
          <w:szCs w:val="28"/>
        </w:rPr>
        <w:t>Немаловажным является тот факт, что ключи доступа выдаются бесплатно и не имеют срока действия. За доступ к сведениям из ГКН и ЕГРП предусмотрена плата, за исключением ограниченной категории лиц, имеющих право на безвозмездное получение сведений. При этом стоимость получения сведений из ГКН и ЕГРП с помощью запросов к информационным ресурсам Росреестра значительно ниже стоимости получения таких сведений по электронным запросам, направленным через портал Росреестра непосредственно в Кадастровую палату или Управление Росреестра.</w:t>
      </w:r>
    </w:p>
    <w:p w:rsidR="00BE7D5E" w:rsidRPr="00D87780" w:rsidRDefault="00BE7D5E" w:rsidP="00BE7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80">
        <w:rPr>
          <w:rFonts w:ascii="Times New Roman" w:hAnsi="Times New Roman" w:cs="Times New Roman"/>
          <w:color w:val="000000"/>
          <w:sz w:val="28"/>
          <w:szCs w:val="28"/>
        </w:rPr>
        <w:t>Для физических лиц данные из информационного ресурса ГКН о 100 объектах недвижимости обойдутся в 200 руб., о тысяче объектах - в 1000 руб. Таким образом, стоимость информации об одном объекте недвижимости составляет не более 2 руб. для физических лиц.</w:t>
      </w:r>
    </w:p>
    <w:p w:rsidR="00BE7D5E" w:rsidRDefault="00BE7D5E" w:rsidP="00BE7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80">
        <w:rPr>
          <w:rFonts w:ascii="Times New Roman" w:hAnsi="Times New Roman" w:cs="Times New Roman"/>
          <w:color w:val="000000"/>
          <w:sz w:val="28"/>
          <w:szCs w:val="28"/>
        </w:rPr>
        <w:t>Главные преимущества данных сервисов – получение информации об объекте недвижимости в течение нескольких минут, круглосуточное время работы портала Росреестра, а так же минимальная стоимость получения сведений.</w:t>
      </w:r>
    </w:p>
    <w:p w:rsidR="00BE7D5E" w:rsidRDefault="00BE7D5E" w:rsidP="00BE7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C53" w:rsidRDefault="00121C53"/>
    <w:sectPr w:rsidR="00121C53" w:rsidSect="0012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5E"/>
    <w:rsid w:val="00121C53"/>
    <w:rsid w:val="00B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2016-08-02T14:24:00Z</dcterms:created>
  <dcterms:modified xsi:type="dcterms:W3CDTF">2016-08-02T14:24:00Z</dcterms:modified>
</cp:coreProperties>
</file>